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184"/>
        <w:gridCol w:w="1495"/>
        <w:gridCol w:w="1177"/>
        <w:gridCol w:w="1516"/>
      </w:tblGrid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AFW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[L]</w:t>
            </w:r>
          </w:p>
        </w:tc>
        <w:tc>
          <w:tcPr>
            <w:tcW w:w="5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Mean (Standard deviation)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WQC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E469D2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2.8 (1.29)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0.0 (0.07)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 (0.1)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-0.2 (0.19)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0.4 (0.12)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 (0.08)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 (0.24)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-0.2 (0.04)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0.7 (0.03)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 (0.06)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0.2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(0.02)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-0.1 (0.09)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0.3 (0.6)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 (0.13)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 (0.1)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-0.1 (0.05)</w:t>
            </w:r>
          </w:p>
        </w:tc>
      </w:tr>
      <w:tr w:rsidR="00E469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  <w:t>0.3 (0.05)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 (0.13)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 (0.07)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D2" w:rsidRDefault="005A4A5E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 (0.05)</w:t>
            </w:r>
          </w:p>
        </w:tc>
      </w:tr>
    </w:tbl>
    <w:p w:rsidR="00E469D2" w:rsidRDefault="005A4A5E">
      <w:pPr>
        <w:tabs>
          <w:tab w:val="left" w:pos="6060"/>
        </w:tabs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>Table 1. Changes in the water quality coefficient (</w:t>
      </w:r>
      <w:r>
        <w:rPr>
          <w:rFonts w:ascii="Times New Roman" w:hAnsi="Times New Roman"/>
          <w:i/>
          <w:sz w:val="24"/>
          <w:szCs w:val="24"/>
          <w:lang w:val="en-US"/>
        </w:rPr>
        <w:t>∆</w:t>
      </w:r>
      <w:r>
        <w:rPr>
          <w:rFonts w:ascii="Times New Roman" w:hAnsi="Times New Roman"/>
          <w:i/>
          <w:sz w:val="24"/>
          <w:szCs w:val="24"/>
          <w:lang w:val="en-US"/>
        </w:rPr>
        <w:t>WQC</w:t>
      </w:r>
      <w:r>
        <w:rPr>
          <w:rFonts w:ascii="Times New Roman" w:hAnsi="Times New Roman"/>
          <w:sz w:val="24"/>
          <w:szCs w:val="24"/>
          <w:lang w:val="en-US"/>
        </w:rPr>
        <w:t xml:space="preserve">) for the tested household water filters (I, II, III, and IV), depending on the </w:t>
      </w:r>
      <w:r>
        <w:rPr>
          <w:rFonts w:ascii="Times New Roman" w:hAnsi="Times New Roman"/>
          <w:sz w:val="24"/>
          <w:szCs w:val="24"/>
          <w:lang w:val="en-US"/>
        </w:rPr>
        <w:t>amount of filtered water (</w:t>
      </w:r>
      <w:r>
        <w:rPr>
          <w:rFonts w:ascii="Times New Roman" w:hAnsi="Times New Roman"/>
          <w:i/>
          <w:sz w:val="24"/>
          <w:szCs w:val="24"/>
          <w:lang w:val="en-US"/>
        </w:rPr>
        <w:t>AFW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E469D2" w:rsidRDefault="00E469D2">
      <w:pPr>
        <w:rPr>
          <w:lang w:val="en-US"/>
        </w:rPr>
      </w:pPr>
    </w:p>
    <w:sectPr w:rsidR="00E469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5E" w:rsidRDefault="005A4A5E">
      <w:pPr>
        <w:spacing w:after="0" w:line="240" w:lineRule="auto"/>
      </w:pPr>
      <w:r>
        <w:separator/>
      </w:r>
    </w:p>
  </w:endnote>
  <w:endnote w:type="continuationSeparator" w:id="0">
    <w:p w:rsidR="005A4A5E" w:rsidRDefault="005A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5E" w:rsidRDefault="005A4A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4A5E" w:rsidRDefault="005A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69D2"/>
    <w:rsid w:val="005A4A5E"/>
    <w:rsid w:val="00AE7BBE"/>
    <w:rsid w:val="00E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2</cp:revision>
  <dcterms:created xsi:type="dcterms:W3CDTF">2020-03-10T10:43:00Z</dcterms:created>
  <dcterms:modified xsi:type="dcterms:W3CDTF">2020-03-10T10:43:00Z</dcterms:modified>
</cp:coreProperties>
</file>