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90" w:rsidRPr="00E33275" w:rsidRDefault="00715C90" w:rsidP="00715C90">
      <w:pPr>
        <w:pStyle w:val="MDPI41tablecaption"/>
        <w:spacing w:line="360" w:lineRule="auto"/>
        <w:ind w:left="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3275">
        <w:rPr>
          <w:rFonts w:ascii="Times New Roman" w:hAnsi="Times New Roman" w:cs="Times New Roman"/>
          <w:b/>
          <w:sz w:val="24"/>
          <w:szCs w:val="24"/>
        </w:rPr>
        <w:t xml:space="preserve">Table 4. </w:t>
      </w:r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Selected results of pulmonary studies in patients with </w:t>
      </w:r>
      <w:proofErr w:type="spellStart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sarcoidosis</w:t>
      </w:r>
      <w:proofErr w:type="spellEnd"/>
      <w:r w:rsidRPr="00E3327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TableNormal1"/>
        <w:tblW w:w="7857" w:type="dxa"/>
        <w:tblInd w:w="6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2665"/>
        <w:gridCol w:w="3507"/>
      </w:tblGrid>
      <w:tr w:rsidR="00715C90" w:rsidRPr="00E33275" w:rsidTr="00177C46">
        <w:tc>
          <w:tcPr>
            <w:tcW w:w="7857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Pulmonary function tests and lung imaging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DLCO [%],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83.1; 73.0 – 99.8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Norm DLCO&gt;80% its value, n (%)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18 (58.1%)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TLC [%], 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90.0; 82.0 – 95.0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Norm TLC &gt; 5 percentil its value,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24 (80.0%)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FEV1%norm,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92.0; 82.1 – 98.0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FVC%norm,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94.8; 85.0 – 102.0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FEV1/FVC,  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0.8; 0.78 – 0.85</w:t>
            </w:r>
          </w:p>
        </w:tc>
      </w:tr>
      <w:tr w:rsidR="00715C90" w:rsidRPr="00E33275" w:rsidTr="00177C46">
        <w:tc>
          <w:tcPr>
            <w:tcW w:w="43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Reversibility test positive,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(8.3%)</w:t>
            </w:r>
          </w:p>
        </w:tc>
      </w:tr>
      <w:tr w:rsidR="00715C90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Interpretation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Norm,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36 (87.8%)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Obturation,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(7.3%)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Suspicion of restrictions,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 (4.9%)</w:t>
            </w:r>
          </w:p>
        </w:tc>
      </w:tr>
      <w:tr w:rsidR="00715C90" w:rsidRPr="00E33275" w:rsidTr="00177C46">
        <w:tc>
          <w:tcPr>
            <w:tcW w:w="16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  <w:lang w:val="nl-NL"/>
              </w:rPr>
              <w:t>Staging (CXR/CT)</w:t>
            </w: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275">
              <w:rPr>
                <w:rFonts w:ascii="Times New Roman" w:hAnsi="Times New Roman"/>
                <w:sz w:val="24"/>
                <w:szCs w:val="24"/>
                <w:lang w:val="en-GB"/>
              </w:rPr>
              <w:t>(Me; Q1-Q3)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2.0; 1.0 – 2.0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19 (34.6%)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2, n (%)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32 (58.2%)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3, n (%)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3 (5.5%)</w:t>
            </w:r>
          </w:p>
        </w:tc>
      </w:tr>
      <w:tr w:rsidR="00715C90" w:rsidRPr="00E33275" w:rsidTr="00177C46">
        <w:tc>
          <w:tcPr>
            <w:tcW w:w="1685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4, n (%)</w:t>
            </w:r>
          </w:p>
        </w:tc>
        <w:tc>
          <w:tcPr>
            <w:tcW w:w="3507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5C90" w:rsidRPr="00E33275" w:rsidRDefault="00715C90" w:rsidP="00177C4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275">
              <w:rPr>
                <w:rFonts w:ascii="Times New Roman" w:hAnsi="Times New Roman"/>
                <w:sz w:val="24"/>
                <w:szCs w:val="24"/>
              </w:rPr>
              <w:t>1 (1.8%)</w:t>
            </w:r>
          </w:p>
        </w:tc>
      </w:tr>
    </w:tbl>
    <w:p w:rsidR="00715C90" w:rsidRPr="00E33275" w:rsidRDefault="00715C90" w:rsidP="00715C90">
      <w:pPr>
        <w:spacing w:line="360" w:lineRule="auto"/>
        <w:rPr>
          <w:rFonts w:ascii="Times New Roman" w:hAnsi="Times New Roman"/>
          <w:sz w:val="24"/>
          <w:szCs w:val="24"/>
        </w:rPr>
      </w:pPr>
      <w:r w:rsidRPr="00E33275">
        <w:rPr>
          <w:rFonts w:ascii="Times New Roman" w:hAnsi="Times New Roman"/>
          <w:sz w:val="24"/>
          <w:szCs w:val="24"/>
        </w:rPr>
        <w:t>Legend: CT – computed tomography, CXR – Chest X–Ray, DLCO – diffusion lung capacity for carbon monoxide, FEV1 – f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 xml:space="preserve">orced expiratory volume in 1 second, </w:t>
      </w:r>
      <w:r w:rsidRPr="00E33275">
        <w:rPr>
          <w:rFonts w:ascii="Times New Roman" w:hAnsi="Times New Roman"/>
          <w:sz w:val="24"/>
          <w:szCs w:val="24"/>
        </w:rPr>
        <w:t xml:space="preserve">FVC – </w:t>
      </w:r>
      <w:r w:rsidRPr="00E33275">
        <w:rPr>
          <w:rFonts w:ascii="Times New Roman" w:hAnsi="Times New Roman"/>
          <w:sz w:val="24"/>
          <w:szCs w:val="24"/>
          <w:shd w:val="clear" w:color="auto" w:fill="FFFFFF"/>
        </w:rPr>
        <w:t>forced volume capacity</w:t>
      </w:r>
      <w:r w:rsidRPr="00E33275">
        <w:rPr>
          <w:rFonts w:ascii="Times New Roman" w:hAnsi="Times New Roman"/>
          <w:sz w:val="24"/>
          <w:szCs w:val="24"/>
        </w:rPr>
        <w:t xml:space="preserve">, Me – median, n – number of patients, p – statitical significance, SD – </w:t>
      </w:r>
      <w:r w:rsidRPr="00E33275">
        <w:rPr>
          <w:rFonts w:ascii="Times New Roman" w:hAnsi="Times New Roman"/>
          <w:sz w:val="24"/>
          <w:szCs w:val="24"/>
          <w:lang w:val="fr-FR"/>
        </w:rPr>
        <w:t xml:space="preserve">standard deviation, TLC </w:t>
      </w:r>
      <w:r w:rsidRPr="00E33275">
        <w:rPr>
          <w:rFonts w:ascii="Times New Roman" w:hAnsi="Times New Roman"/>
          <w:sz w:val="24"/>
          <w:szCs w:val="24"/>
        </w:rPr>
        <w:t>– total lung capacity.</w:t>
      </w:r>
    </w:p>
    <w:p w:rsidR="002303D6" w:rsidRDefault="002303D6">
      <w:bookmarkStart w:id="0" w:name="_GoBack"/>
      <w:bookmarkEnd w:id="0"/>
    </w:p>
    <w:sectPr w:rsidR="0023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90"/>
    <w:rsid w:val="002303D6"/>
    <w:rsid w:val="0071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C9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715C9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715C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C9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715C9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table" w:customStyle="1" w:styleId="TableNormal1">
    <w:name w:val="Table Normal1"/>
    <w:rsid w:val="00715C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Wojtek</cp:lastModifiedBy>
  <cp:revision>1</cp:revision>
  <dcterms:created xsi:type="dcterms:W3CDTF">2023-11-16T21:35:00Z</dcterms:created>
  <dcterms:modified xsi:type="dcterms:W3CDTF">2023-11-16T21:35:00Z</dcterms:modified>
</cp:coreProperties>
</file>