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AB" w:rsidRDefault="00B65AAB" w:rsidP="00B65AAB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2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Table 1. 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Demographic data, comorbidities and family history of patients.</w:t>
      </w:r>
    </w:p>
    <w:tbl>
      <w:tblPr>
        <w:tblStyle w:val="TableNormal1"/>
        <w:tblpPr w:leftFromText="141" w:rightFromText="141" w:vertAnchor="text" w:horzAnchor="margin" w:tblpXSpec="center" w:tblpY="460"/>
        <w:tblW w:w="78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582"/>
        <w:gridCol w:w="2693"/>
      </w:tblGrid>
      <w:tr w:rsidR="00B65AAB" w:rsidRPr="00424509" w:rsidTr="00177C46">
        <w:tc>
          <w:tcPr>
            <w:tcW w:w="782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424509">
              <w:rPr>
                <w:b/>
                <w:bCs/>
                <w:szCs w:val="18"/>
              </w:rPr>
              <w:t>Demographic data</w:t>
            </w:r>
          </w:p>
        </w:tc>
      </w:tr>
      <w:tr w:rsidR="00B65AAB" w:rsidRPr="00424509" w:rsidTr="00177C46">
        <w:tc>
          <w:tcPr>
            <w:tcW w:w="154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424509">
              <w:rPr>
                <w:b/>
                <w:szCs w:val="18"/>
              </w:rPr>
              <w:t>Sex, (n/%)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64158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F64158">
              <w:rPr>
                <w:szCs w:val="18"/>
              </w:rPr>
              <w:t>Women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21 (33.9%)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Men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41 (66.1%)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Age [years], (Me</w:t>
            </w:r>
            <w:r>
              <w:rPr>
                <w:szCs w:val="18"/>
                <w:lang w:val="en-GB"/>
              </w:rPr>
              <w:t>;</w:t>
            </w:r>
            <w:r w:rsidRPr="002C1A1F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43.0; 38.</w:t>
            </w:r>
            <w:r>
              <w:rPr>
                <w:szCs w:val="18"/>
                <w:lang w:val="en-GB"/>
              </w:rPr>
              <w:t>0 - 51.0</w:t>
            </w:r>
            <w:r w:rsidRPr="002C1A1F">
              <w:rPr>
                <w:szCs w:val="18"/>
                <w:lang w:val="en-GB"/>
              </w:rPr>
              <w:t xml:space="preserve"> 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 xml:space="preserve">Weight [kg], </w:t>
            </w:r>
            <w:r>
              <w:rPr>
                <w:szCs w:val="18"/>
                <w:lang w:val="en-GB"/>
              </w:rPr>
              <w:t>(</w:t>
            </w:r>
            <w:r w:rsidRPr="000A6C18">
              <w:rPr>
                <w:szCs w:val="18"/>
                <w:lang w:val="en-GB"/>
              </w:rPr>
              <w:t>Me</w:t>
            </w:r>
            <w:r>
              <w:rPr>
                <w:szCs w:val="18"/>
                <w:lang w:val="en-GB"/>
              </w:rPr>
              <w:t>;</w:t>
            </w:r>
            <w:r w:rsidRPr="000A6C18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85.0</w:t>
            </w:r>
            <w:r>
              <w:rPr>
                <w:szCs w:val="18"/>
                <w:lang w:val="en-GB"/>
              </w:rPr>
              <w:t>; 76.0 – 98.0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 xml:space="preserve">Height [cm], </w:t>
            </w:r>
            <w:r>
              <w:rPr>
                <w:szCs w:val="18"/>
                <w:lang w:val="en-GB"/>
              </w:rPr>
              <w:t>(</w:t>
            </w:r>
            <w:r w:rsidRPr="000A6C18">
              <w:rPr>
                <w:szCs w:val="18"/>
                <w:lang w:val="en-GB"/>
              </w:rPr>
              <w:t>Me</w:t>
            </w:r>
            <w:r>
              <w:rPr>
                <w:szCs w:val="18"/>
                <w:lang w:val="en-GB"/>
              </w:rPr>
              <w:t>;</w:t>
            </w:r>
            <w:r w:rsidRPr="000A6C18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177.0</w:t>
            </w:r>
            <w:r>
              <w:rPr>
                <w:szCs w:val="18"/>
                <w:lang w:val="en-GB"/>
              </w:rPr>
              <w:t>; 168.0 -172.0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 xml:space="preserve">BMI </w:t>
            </w:r>
            <w:r>
              <w:rPr>
                <w:szCs w:val="18"/>
                <w:lang w:val="en-GB"/>
              </w:rPr>
              <w:t xml:space="preserve"> (</w:t>
            </w:r>
            <w:r w:rsidRPr="000A6C18">
              <w:rPr>
                <w:szCs w:val="18"/>
                <w:lang w:val="en-GB"/>
              </w:rPr>
              <w:t>Me</w:t>
            </w:r>
            <w:r>
              <w:rPr>
                <w:szCs w:val="18"/>
                <w:lang w:val="en-GB"/>
              </w:rPr>
              <w:t>;</w:t>
            </w:r>
            <w:r w:rsidRPr="000A6C18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27.1</w:t>
            </w:r>
            <w:r>
              <w:rPr>
                <w:szCs w:val="18"/>
                <w:lang w:val="en-GB"/>
              </w:rPr>
              <w:t xml:space="preserve">; 24.6 – 30.7 </w:t>
            </w:r>
          </w:p>
        </w:tc>
      </w:tr>
      <w:tr w:rsidR="00B65AAB" w:rsidRPr="00424509" w:rsidTr="00177C46">
        <w:tc>
          <w:tcPr>
            <w:tcW w:w="15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AB0, n (%)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17 (33.3%)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20 (39.2%)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AB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6 (11.8%)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8 (15.7%)</w:t>
            </w:r>
          </w:p>
        </w:tc>
      </w:tr>
      <w:tr w:rsidR="00B65AAB" w:rsidRPr="00424509" w:rsidTr="00177C46">
        <w:tc>
          <w:tcPr>
            <w:tcW w:w="15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Rh, n (%)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Rh–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11 (21.6%)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Rh+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F369A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F369AF">
              <w:rPr>
                <w:szCs w:val="18"/>
                <w:lang w:val="en-GB"/>
              </w:rPr>
              <w:t>40 (78.4%)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2C1A1F">
              <w:rPr>
                <w:szCs w:val="18"/>
                <w:lang w:val="en-GB"/>
              </w:rPr>
              <w:t>Smoking hist</w:t>
            </w:r>
            <w:r w:rsidRPr="00424509">
              <w:rPr>
                <w:szCs w:val="18"/>
              </w:rPr>
              <w:t>ory,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34 (54.8%)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 xml:space="preserve">Present smoking [years], </w:t>
            </w:r>
            <w:r>
              <w:rPr>
                <w:szCs w:val="18"/>
                <w:lang w:val="en-GB"/>
              </w:rPr>
              <w:t>(</w:t>
            </w:r>
            <w:r w:rsidRPr="000A6C18">
              <w:rPr>
                <w:szCs w:val="18"/>
                <w:lang w:val="en-GB"/>
              </w:rPr>
              <w:t>Me</w:t>
            </w:r>
            <w:r>
              <w:rPr>
                <w:szCs w:val="18"/>
                <w:lang w:val="en-GB"/>
              </w:rPr>
              <w:t>;</w:t>
            </w:r>
            <w:r w:rsidRPr="000A6C18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9.0</w:t>
            </w:r>
            <w:r>
              <w:rPr>
                <w:szCs w:val="18"/>
              </w:rPr>
              <w:t>; 2.5 – 10.0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Drug use history,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11 (17.7%)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Age at diagnosis of sarcoidosis [years],</w:t>
            </w:r>
            <w:r>
              <w:rPr>
                <w:szCs w:val="18"/>
                <w:lang w:val="en-GB"/>
              </w:rPr>
              <w:t xml:space="preserve"> (</w:t>
            </w:r>
            <w:r w:rsidRPr="000A6C18">
              <w:rPr>
                <w:szCs w:val="18"/>
                <w:lang w:val="en-GB"/>
              </w:rPr>
              <w:t>Me</w:t>
            </w:r>
            <w:r>
              <w:rPr>
                <w:szCs w:val="18"/>
                <w:lang w:val="en-GB"/>
              </w:rPr>
              <w:t>;</w:t>
            </w:r>
            <w:r w:rsidRPr="000A6C18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40.0</w:t>
            </w:r>
            <w:r>
              <w:rPr>
                <w:szCs w:val="18"/>
              </w:rPr>
              <w:t>; 34.0 – 48.0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 xml:space="preserve">Duration of sarcoidosis [months], </w:t>
            </w:r>
            <w:r>
              <w:rPr>
                <w:szCs w:val="18"/>
                <w:lang w:val="en-GB"/>
              </w:rPr>
              <w:t xml:space="preserve"> (</w:t>
            </w:r>
            <w:r w:rsidRPr="000A6C18">
              <w:rPr>
                <w:szCs w:val="18"/>
                <w:lang w:val="en-GB"/>
              </w:rPr>
              <w:t>Me</w:t>
            </w:r>
            <w:r>
              <w:rPr>
                <w:szCs w:val="18"/>
                <w:lang w:val="en-GB"/>
              </w:rPr>
              <w:t>;</w:t>
            </w:r>
            <w:r w:rsidRPr="000A6C18">
              <w:rPr>
                <w:szCs w:val="18"/>
                <w:lang w:val="en-GB"/>
              </w:rPr>
              <w:t xml:space="preserve"> Q1-Q3)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21.5</w:t>
            </w:r>
            <w:r>
              <w:rPr>
                <w:szCs w:val="18"/>
              </w:rPr>
              <w:t>; 10.0 – 41.0</w:t>
            </w:r>
          </w:p>
        </w:tc>
      </w:tr>
      <w:tr w:rsidR="00B65AAB" w:rsidRPr="00424509" w:rsidTr="00177C46">
        <w:tc>
          <w:tcPr>
            <w:tcW w:w="78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2C1A1F" w:rsidRDefault="00B65AA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b/>
                <w:bCs/>
                <w:szCs w:val="18"/>
                <w:lang w:val="en-GB"/>
              </w:rPr>
              <w:t xml:space="preserve">Sarcoidosis locations diagnosed before </w:t>
            </w:r>
            <w:r>
              <w:rPr>
                <w:b/>
                <w:bCs/>
                <w:szCs w:val="18"/>
                <w:lang w:val="en-GB"/>
              </w:rPr>
              <w:t>enrollment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  <w:lang w:val="es-ES_tradnl"/>
              </w:rPr>
              <w:t>Pulmonary sarcoidosis, n (%)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62 (100.0%)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Cardiac sarcoidosis, n (%)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5 (8.1%)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  <w:lang w:val="es-ES_tradnl"/>
              </w:rPr>
              <w:t>Splenic sarcoidosis, n (%)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4 (6.5%)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Neurosarcoidosis,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 (1.6%)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Hepatic sarcoidosis,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 (1.6%)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Skin sarcoidosis,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 (1.6%)</w:t>
            </w:r>
          </w:p>
        </w:tc>
      </w:tr>
      <w:tr w:rsidR="00B65AAB" w:rsidRPr="00424509" w:rsidTr="00177C46">
        <w:tc>
          <w:tcPr>
            <w:tcW w:w="78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b/>
                <w:bCs/>
                <w:szCs w:val="18"/>
              </w:rPr>
              <w:t>Comorbidities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COPD,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 (3.2%)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Asthma,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4 (6.5%)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  <w:lang w:val="nl-NL"/>
              </w:rPr>
              <w:lastRenderedPageBreak/>
              <w:t>Stroke,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 (1.6%)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Prediabetes,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5 (8.1%)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Diabetes melitus I,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 (1.6%)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Diabetes melitus II,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7 (11.3%)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Dyslipidemia,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20 (32.3%)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>
              <w:rPr>
                <w:szCs w:val="18"/>
                <w:lang w:val="de-DE"/>
              </w:rPr>
              <w:t>Arterial h</w:t>
            </w:r>
            <w:r w:rsidRPr="00424509">
              <w:rPr>
                <w:szCs w:val="18"/>
                <w:lang w:val="de-DE"/>
              </w:rPr>
              <w:t>ypertension,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20 (32.3%)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Heart failure,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3 (4.8%)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Arrhythmias,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6 (9.7%)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Chronic Kidney Diseases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 (3.2%)</w:t>
            </w:r>
          </w:p>
        </w:tc>
      </w:tr>
      <w:tr w:rsidR="00B65AAB" w:rsidRPr="00424509" w:rsidTr="00177C46">
        <w:tc>
          <w:tcPr>
            <w:tcW w:w="15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Thyroid diseases, n (%)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All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11 (17.7%)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Hypothyroidism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8 (72.7%)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Hyperthyroidism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 (18.2%)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Euthyroid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 (9.1%)</w:t>
            </w:r>
          </w:p>
        </w:tc>
      </w:tr>
      <w:tr w:rsidR="00B65AAB" w:rsidRPr="00424509" w:rsidTr="00177C46">
        <w:tc>
          <w:tcPr>
            <w:tcW w:w="78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b/>
                <w:bCs/>
                <w:szCs w:val="18"/>
              </w:rPr>
              <w:t>Family history</w:t>
            </w:r>
          </w:p>
        </w:tc>
      </w:tr>
      <w:tr w:rsidR="00B65AAB" w:rsidRPr="00424509" w:rsidTr="00177C46">
        <w:tc>
          <w:tcPr>
            <w:tcW w:w="15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Cancer, n (%)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All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32 (51.6%)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  <w:lang w:val="de-DE"/>
              </w:rPr>
              <w:t>Lung cancer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8 (12.9%)</w:t>
            </w:r>
          </w:p>
        </w:tc>
      </w:tr>
      <w:tr w:rsidR="00B65AAB" w:rsidRPr="00424509" w:rsidTr="00177C46"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Breast cancer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7 (11.5%)</w:t>
            </w:r>
          </w:p>
        </w:tc>
      </w:tr>
      <w:tr w:rsidR="00B65AAB" w:rsidRPr="00424509" w:rsidTr="00177C46"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Sarcoidosis, n (%)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AAB" w:rsidRPr="00424509" w:rsidRDefault="00B65AAB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5 (8.1%)</w:t>
            </w:r>
          </w:p>
        </w:tc>
      </w:tr>
    </w:tbl>
    <w:p w:rsidR="00B65AAB" w:rsidRDefault="00B65AAB" w:rsidP="00B65AAB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5AAB" w:rsidRPr="00E33275" w:rsidRDefault="00B65AAB" w:rsidP="00B65AAB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5AAB" w:rsidRPr="00E33275" w:rsidRDefault="00B65AAB" w:rsidP="00B65AAB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E33275">
        <w:rPr>
          <w:rFonts w:ascii="Times New Roman" w:hAnsi="Times New Roman" w:cs="Times New Roman"/>
          <w:sz w:val="24"/>
          <w:szCs w:val="24"/>
        </w:rPr>
        <w:t xml:space="preserve">Legend: AB0 - blood group, BMI – body mass index, COPD – 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chronic obstructive pulmonary di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ease</w:t>
      </w:r>
      <w:r w:rsidRPr="00E3327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E33275">
        <w:rPr>
          <w:rFonts w:ascii="Times New Roman" w:hAnsi="Times New Roman" w:cs="Times New Roman"/>
          <w:sz w:val="24"/>
          <w:szCs w:val="24"/>
        </w:rPr>
        <w:t xml:space="preserve"> Me – median, n – number of patients, p – statistical significance, Rh – </w:t>
      </w:r>
      <w:r w:rsidRPr="00E33275">
        <w:rPr>
          <w:rFonts w:ascii="Times New Roman" w:hAnsi="Times New Roman" w:cs="Times New Roman"/>
          <w:sz w:val="24"/>
          <w:szCs w:val="24"/>
          <w:lang w:val="nl-NL"/>
        </w:rPr>
        <w:t xml:space="preserve">rhesus blood factor, SD </w:t>
      </w:r>
      <w:r w:rsidRPr="00E33275">
        <w:rPr>
          <w:rFonts w:ascii="Times New Roman" w:hAnsi="Times New Roman" w:cs="Times New Roman"/>
          <w:sz w:val="24"/>
          <w:szCs w:val="24"/>
        </w:rPr>
        <w:t xml:space="preserve">– </w:t>
      </w:r>
      <w:r w:rsidRPr="00E33275">
        <w:rPr>
          <w:rFonts w:ascii="Times New Roman" w:hAnsi="Times New Roman" w:cs="Times New Roman"/>
          <w:sz w:val="24"/>
          <w:szCs w:val="24"/>
          <w:lang w:val="fr-FR"/>
        </w:rPr>
        <w:t>standard deviation.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AB"/>
    <w:rsid w:val="002303D6"/>
    <w:rsid w:val="00B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AA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B65AA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B65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AA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B65AA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B65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2023-11-16T21:30:00Z</dcterms:created>
  <dcterms:modified xsi:type="dcterms:W3CDTF">2023-11-16T21:30:00Z</dcterms:modified>
</cp:coreProperties>
</file>