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0B91" w14:textId="2F6A1731" w:rsidR="004B749F" w:rsidRPr="007E6871" w:rsidRDefault="004B749F">
      <w:pPr>
        <w:rPr>
          <w:rFonts w:ascii="Times New Roman" w:hAnsi="Times New Roman" w:cs="Times New Roman"/>
          <w:sz w:val="24"/>
          <w:szCs w:val="24"/>
        </w:rPr>
      </w:pPr>
      <w:r w:rsidRPr="007E6871">
        <w:rPr>
          <w:rFonts w:ascii="Times New Roman" w:hAnsi="Times New Roman" w:cs="Times New Roman"/>
          <w:sz w:val="24"/>
          <w:szCs w:val="24"/>
        </w:rPr>
        <w:t xml:space="preserve">Table 4 – Dental care of patients using inhaled therapeutics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E6871" w:rsidRPr="004A6EC4" w14:paraId="3FBF2465" w14:textId="77777777" w:rsidTr="007E1A17">
        <w:tc>
          <w:tcPr>
            <w:tcW w:w="2263" w:type="dxa"/>
          </w:tcPr>
          <w:p w14:paraId="0AA80169" w14:textId="77777777" w:rsidR="007E6871" w:rsidRPr="004A6EC4" w:rsidRDefault="007E6871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Choice of a device</w:t>
            </w:r>
          </w:p>
        </w:tc>
        <w:tc>
          <w:tcPr>
            <w:tcW w:w="6799" w:type="dxa"/>
          </w:tcPr>
          <w:p w14:paraId="6A4ABF22" w14:textId="77777777" w:rsidR="007E6871" w:rsidRPr="004A6EC4" w:rsidRDefault="007E6871" w:rsidP="007E687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choice of devices with spacers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valved chambers</w:t>
            </w: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is advised, whenever it is possible (for pulmonal indications)</w:t>
            </w:r>
          </w:p>
          <w:p w14:paraId="509358B6" w14:textId="77777777" w:rsidR="007E6871" w:rsidRPr="004A6EC4" w:rsidRDefault="007E6871" w:rsidP="007E687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prescribed plant material should be vaporised with the use of a device dedicated, not smoked (medical cannabis therapy)</w:t>
            </w:r>
          </w:p>
        </w:tc>
      </w:tr>
      <w:tr w:rsidR="007E6871" w:rsidRPr="004A6EC4" w14:paraId="70ABE0BC" w14:textId="77777777" w:rsidTr="007E1A17">
        <w:tc>
          <w:tcPr>
            <w:tcW w:w="2263" w:type="dxa"/>
          </w:tcPr>
          <w:p w14:paraId="22E40E36" w14:textId="77777777" w:rsidR="007E6871" w:rsidRPr="004A6EC4" w:rsidRDefault="007E6871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Oral hygiene </w:t>
            </w:r>
          </w:p>
        </w:tc>
        <w:tc>
          <w:tcPr>
            <w:tcW w:w="6799" w:type="dxa"/>
          </w:tcPr>
          <w:p w14:paraId="2201E717" w14:textId="77777777" w:rsidR="007E6871" w:rsidRPr="004A6EC4" w:rsidRDefault="007E6871" w:rsidP="007E687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mouth rinsing with water after inhalation (especially important before bedtime)</w:t>
            </w:r>
          </w:p>
          <w:p w14:paraId="3E0B1D0C" w14:textId="77777777" w:rsidR="007E6871" w:rsidRPr="004A6EC4" w:rsidRDefault="007E6871" w:rsidP="007E687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teeth brushing with fluoridated toothpaste after every meal but not right after inhalation (crucial in case of acidic formulations – DPIs)</w:t>
            </w:r>
          </w:p>
          <w:p w14:paraId="4B6617F8" w14:textId="77777777" w:rsidR="007E6871" w:rsidRPr="004A6EC4" w:rsidRDefault="007E6871" w:rsidP="007E687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dental flossing at least once a day</w:t>
            </w:r>
          </w:p>
          <w:p w14:paraId="26B2714B" w14:textId="77777777" w:rsidR="007E6871" w:rsidRPr="004A6EC4" w:rsidRDefault="007E6871" w:rsidP="007E687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tongue scraping (mechanical tongue cleaning) with manual scraper</w:t>
            </w:r>
          </w:p>
          <w:p w14:paraId="26B108D0" w14:textId="77777777" w:rsidR="007E6871" w:rsidRPr="004A6EC4" w:rsidRDefault="007E6871" w:rsidP="007E6871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mouth rinses without ethanol </w:t>
            </w:r>
          </w:p>
        </w:tc>
      </w:tr>
      <w:tr w:rsidR="007E6871" w:rsidRPr="004A6EC4" w14:paraId="0DF1E493" w14:textId="77777777" w:rsidTr="007E1A17">
        <w:tc>
          <w:tcPr>
            <w:tcW w:w="2263" w:type="dxa"/>
          </w:tcPr>
          <w:p w14:paraId="0CD98FF3" w14:textId="77777777" w:rsidR="007E6871" w:rsidRPr="004A6EC4" w:rsidRDefault="007E6871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Dietary intervention</w:t>
            </w:r>
          </w:p>
        </w:tc>
        <w:tc>
          <w:tcPr>
            <w:tcW w:w="6799" w:type="dxa"/>
          </w:tcPr>
          <w:p w14:paraId="1174164D" w14:textId="77777777" w:rsidR="007E6871" w:rsidRPr="004A6EC4" w:rsidRDefault="007E6871" w:rsidP="007E6871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restriction of sugary foods and snacks between the meals,</w:t>
            </w:r>
          </w:p>
          <w:p w14:paraId="2D884437" w14:textId="77777777" w:rsidR="007E6871" w:rsidRPr="004A6EC4" w:rsidRDefault="007E6871" w:rsidP="007E6871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limitation of refined carbohydrates, </w:t>
            </w:r>
          </w:p>
          <w:p w14:paraId="5FADCD51" w14:textId="77777777" w:rsidR="007E6871" w:rsidRPr="004A6EC4" w:rsidRDefault="007E6871" w:rsidP="007E6871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choice of food with lower cariogenic potential</w:t>
            </w:r>
          </w:p>
          <w:p w14:paraId="29AA8660" w14:textId="77777777" w:rsidR="007E6871" w:rsidRPr="004A6EC4" w:rsidRDefault="007E6871" w:rsidP="007E6871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alcoholic, sugar and acidic beverages are advised against</w:t>
            </w:r>
          </w:p>
        </w:tc>
      </w:tr>
      <w:tr w:rsidR="007E6871" w:rsidRPr="004A6EC4" w14:paraId="3D513618" w14:textId="77777777" w:rsidTr="007E1A17">
        <w:tc>
          <w:tcPr>
            <w:tcW w:w="2263" w:type="dxa"/>
          </w:tcPr>
          <w:p w14:paraId="13DA8AC3" w14:textId="77777777" w:rsidR="007E6871" w:rsidRPr="004A6EC4" w:rsidRDefault="007E6871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Professional dental prophylaxis</w:t>
            </w:r>
          </w:p>
        </w:tc>
        <w:tc>
          <w:tcPr>
            <w:tcW w:w="6799" w:type="dxa"/>
          </w:tcPr>
          <w:p w14:paraId="420A0686" w14:textId="77777777" w:rsidR="007E6871" w:rsidRPr="004A6EC4" w:rsidRDefault="007E6871" w:rsidP="007E68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regular check-ups (intervals no longer than 6 months)</w:t>
            </w:r>
          </w:p>
          <w:p w14:paraId="15A9188D" w14:textId="77777777" w:rsidR="007E6871" w:rsidRPr="004A6EC4" w:rsidRDefault="007E6871" w:rsidP="007E68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pit and fissure sealants</w:t>
            </w:r>
          </w:p>
          <w:p w14:paraId="131F92D8" w14:textId="77777777" w:rsidR="007E6871" w:rsidRPr="004A6EC4" w:rsidRDefault="007E6871" w:rsidP="007E68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fluoride prophylaxis – gels, varnishes</w:t>
            </w:r>
          </w:p>
        </w:tc>
      </w:tr>
      <w:tr w:rsidR="007E6871" w:rsidRPr="004A6EC4" w14:paraId="3DA7CD2C" w14:textId="77777777" w:rsidTr="007E1A17">
        <w:tc>
          <w:tcPr>
            <w:tcW w:w="2263" w:type="dxa"/>
          </w:tcPr>
          <w:p w14:paraId="6F951773" w14:textId="77777777" w:rsidR="007E6871" w:rsidRPr="004A6EC4" w:rsidRDefault="007E6871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In-office dental care</w:t>
            </w:r>
          </w:p>
        </w:tc>
        <w:tc>
          <w:tcPr>
            <w:tcW w:w="6799" w:type="dxa"/>
          </w:tcPr>
          <w:p w14:paraId="45B183B9" w14:textId="77777777" w:rsidR="007E6871" w:rsidRPr="004A6EC4" w:rsidRDefault="007E6871" w:rsidP="007E68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xerostomia – 1</w:t>
            </w:r>
            <w:r w:rsidRPr="004A6E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step: frequent sipping of a still, non-carbonated water, moist diet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strong flavourings limitation. 2</w:t>
            </w:r>
            <w:r w:rsidRPr="004A6E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step: artificial saliva substitutes. 3</w:t>
            </w:r>
            <w:r w:rsidRPr="004A6E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step: sialagogues after attending physician consultation (attention: the use of pilocarpine and cevimeline require risk assessment in patients with pulmonary obstructive diseases) </w:t>
            </w:r>
          </w:p>
          <w:p w14:paraId="46172E3E" w14:textId="77777777" w:rsidR="007E6871" w:rsidRPr="004A6EC4" w:rsidRDefault="007E6871" w:rsidP="007E68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caries – as in other patients*</w:t>
            </w:r>
          </w:p>
          <w:p w14:paraId="0255D8CB" w14:textId="77777777" w:rsidR="007E6871" w:rsidRPr="004A6EC4" w:rsidRDefault="007E6871" w:rsidP="007E68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erosions – as in other patients. In patients using beta-mimetics the risk of GORD is present – consultation with attending physician and referral to a gastroenterologist</w:t>
            </w:r>
          </w:p>
          <w:p w14:paraId="326A962D" w14:textId="77777777" w:rsidR="007E6871" w:rsidRPr="004A6EC4" w:rsidRDefault="007E6871" w:rsidP="007E68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candidiasis – antifungal therapy based on mycological identification, dietary intervention, mouth rinse with natrium bicarbonate, PDT</w:t>
            </w:r>
          </w:p>
          <w:p w14:paraId="3E0FF931" w14:textId="77777777" w:rsidR="007E6871" w:rsidRPr="004A6EC4" w:rsidRDefault="007E6871" w:rsidP="007E68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gingivitis – oral hygiene regimen, professional plaque control (SRP)</w:t>
            </w:r>
          </w:p>
          <w:p w14:paraId="05D7AA2A" w14:textId="77777777" w:rsidR="007E6871" w:rsidRPr="004A6EC4" w:rsidRDefault="007E6871" w:rsidP="007E68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periodontitis – professional periodontal care</w:t>
            </w:r>
          </w:p>
        </w:tc>
      </w:tr>
    </w:tbl>
    <w:p w14:paraId="6976E880" w14:textId="77777777" w:rsidR="007E6871" w:rsidRPr="004A6EC4" w:rsidRDefault="007E6871" w:rsidP="007E6871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A6EC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Abbreviations used: DPIs – dry powder inhalers, GORD - gastro-oesophageal reflux disease, PDT – photodynamic therapy, SRP – scaling and root plaining </w:t>
      </w:r>
    </w:p>
    <w:p w14:paraId="11C25656" w14:textId="77777777" w:rsidR="007E6871" w:rsidRPr="004A6EC4" w:rsidRDefault="007E6871" w:rsidP="007E6871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40476418"/>
      <w:r w:rsidRPr="004A6EC4">
        <w:rPr>
          <w:rFonts w:ascii="Times New Roman" w:hAnsi="Times New Roman" w:cs="Times New Roman"/>
          <w:i/>
          <w:iCs/>
          <w:sz w:val="24"/>
          <w:szCs w:val="24"/>
        </w:rPr>
        <w:t xml:space="preserve">*rubber dam use in patients with COPD is not preferred, if rubber dam is essential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 procedure, </w:t>
      </w:r>
      <w:r w:rsidRPr="004A6EC4">
        <w:rPr>
          <w:rFonts w:ascii="Times New Roman" w:hAnsi="Times New Roman" w:cs="Times New Roman"/>
          <w:i/>
          <w:iCs/>
          <w:sz w:val="24"/>
          <w:szCs w:val="24"/>
        </w:rPr>
        <w:t>supplementation with oxygen in low concentrations through nasal tube is advisable</w:t>
      </w:r>
      <w:bookmarkEnd w:id="0"/>
    </w:p>
    <w:p w14:paraId="4466E989" w14:textId="77777777" w:rsidR="007E6871" w:rsidRDefault="007E6871"/>
    <w:sectPr w:rsidR="007E6871" w:rsidSect="0064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01315"/>
    <w:multiLevelType w:val="hybridMultilevel"/>
    <w:tmpl w:val="B15A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566C7"/>
    <w:multiLevelType w:val="hybridMultilevel"/>
    <w:tmpl w:val="43F0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18CC"/>
    <w:multiLevelType w:val="hybridMultilevel"/>
    <w:tmpl w:val="1E841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19385">
    <w:abstractNumId w:val="2"/>
  </w:num>
  <w:num w:numId="2" w16cid:durableId="1043864222">
    <w:abstractNumId w:val="0"/>
  </w:num>
  <w:num w:numId="3" w16cid:durableId="666830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BE"/>
    <w:rsid w:val="000B52B6"/>
    <w:rsid w:val="001B1807"/>
    <w:rsid w:val="004B749F"/>
    <w:rsid w:val="00591543"/>
    <w:rsid w:val="006449DB"/>
    <w:rsid w:val="00696E76"/>
    <w:rsid w:val="007E6871"/>
    <w:rsid w:val="00862CEE"/>
    <w:rsid w:val="00904273"/>
    <w:rsid w:val="00B05C3C"/>
    <w:rsid w:val="00B472ED"/>
    <w:rsid w:val="00C865BE"/>
    <w:rsid w:val="00C9417C"/>
    <w:rsid w:val="00C96FA1"/>
    <w:rsid w:val="00CE1EDE"/>
    <w:rsid w:val="00F25812"/>
    <w:rsid w:val="00FB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C598"/>
  <w15:chartTrackingRefBased/>
  <w15:docId w15:val="{2BD16802-7350-465D-9529-E6F0EEAE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Pasternak</dc:creator>
  <cp:keywords/>
  <dc:description/>
  <cp:lastModifiedBy>Marcin Pasternak</cp:lastModifiedBy>
  <cp:revision>5</cp:revision>
  <dcterms:created xsi:type="dcterms:W3CDTF">2023-07-16T11:03:00Z</dcterms:created>
  <dcterms:modified xsi:type="dcterms:W3CDTF">2023-07-18T07:34:00Z</dcterms:modified>
</cp:coreProperties>
</file>