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165CA9" w14:textId="77777777" w:rsidR="004F54A8" w:rsidRPr="004F54A8" w:rsidRDefault="004F54A8" w:rsidP="004F54A8">
      <w:pPr>
        <w:rPr>
          <w:rFonts w:eastAsia="Calibri" w:cs="Calibri"/>
          <w:color w:val="000000"/>
          <w:lang w:val="en-US"/>
        </w:rPr>
      </w:pPr>
      <w:r w:rsidRPr="004F54A8">
        <w:rPr>
          <w:rFonts w:eastAsia="Calibri" w:cs="Calibri"/>
          <w:b/>
          <w:bCs/>
          <w:color w:val="000000"/>
          <w:lang w:val="en-US"/>
        </w:rPr>
        <w:t xml:space="preserve">Figure 1. </w:t>
      </w:r>
      <w:r w:rsidRPr="004F54A8">
        <w:rPr>
          <w:rFonts w:eastAsia="Calibri" w:cs="Calibri"/>
          <w:color w:val="000000"/>
          <w:lang w:val="en-US"/>
        </w:rPr>
        <w:t xml:space="preserve"> </w:t>
      </w:r>
      <w:r w:rsidRPr="004F54A8">
        <w:rPr>
          <w:rFonts w:eastAsia="Calibri" w:cs="Calibri"/>
          <w:i/>
          <w:iCs/>
          <w:color w:val="000000"/>
          <w:lang w:val="en-US"/>
        </w:rPr>
        <w:t>(A)</w:t>
      </w:r>
      <w:r w:rsidRPr="004F54A8">
        <w:rPr>
          <w:rFonts w:eastAsia="Calibri" w:cs="Calibri"/>
          <w:color w:val="000000"/>
          <w:lang w:val="en-US"/>
        </w:rPr>
        <w:t xml:space="preserve"> A preoperative radiograph revealed a periradicular pathosis in the first right molar, oblique crown-root fracture of the mesial root of second right molar and caries lesion on the mesial aspect of 47.  </w:t>
      </w:r>
      <w:r w:rsidRPr="004F54A8">
        <w:rPr>
          <w:rFonts w:eastAsia="Calibri" w:cs="Calibri"/>
          <w:i/>
          <w:iCs/>
          <w:color w:val="000000"/>
          <w:lang w:val="en-US"/>
        </w:rPr>
        <w:t>(B)</w:t>
      </w:r>
      <w:r w:rsidRPr="004F54A8">
        <w:rPr>
          <w:rFonts w:eastAsia="Calibri" w:cs="Calibri"/>
          <w:color w:val="000000"/>
          <w:lang w:val="en-US"/>
        </w:rPr>
        <w:t xml:space="preserve"> Intraoral picture taken just after caries removal and placing composite filling in tooth 47. The crown of 46 extensively destroyed by caries.  An apical fractured fragment extruded above the gingiva  placed </w:t>
      </w:r>
      <w:proofErr w:type="spellStart"/>
      <w:r w:rsidRPr="004F54A8">
        <w:rPr>
          <w:rFonts w:eastAsia="Calibri" w:cs="Calibri"/>
          <w:color w:val="000000"/>
          <w:lang w:val="en-US"/>
        </w:rPr>
        <w:t>mesially</w:t>
      </w:r>
      <w:proofErr w:type="spellEnd"/>
      <w:r w:rsidRPr="004F54A8">
        <w:rPr>
          <w:rFonts w:eastAsia="Calibri" w:cs="Calibri"/>
          <w:color w:val="000000"/>
          <w:lang w:val="en-US"/>
        </w:rPr>
        <w:t xml:space="preserve"> and lingually to the crown of 47.</w:t>
      </w:r>
      <w:r w:rsidRPr="004F54A8">
        <w:rPr>
          <w:i/>
          <w:iCs/>
          <w:lang w:val="en-US"/>
        </w:rPr>
        <w:t xml:space="preserve"> (C)</w:t>
      </w:r>
      <w:r w:rsidRPr="004F54A8">
        <w:rPr>
          <w:lang w:val="en-US"/>
        </w:rPr>
        <w:t xml:space="preserve"> A radiograph taken after second  placement of calcium hydroxide paste. The distal canal overfilled. </w:t>
      </w:r>
      <w:r w:rsidRPr="004F54A8">
        <w:rPr>
          <w:i/>
          <w:iCs/>
          <w:lang w:val="en-US"/>
        </w:rPr>
        <w:t>(D) A 3-</w:t>
      </w:r>
      <w:r w:rsidRPr="004F54A8">
        <w:rPr>
          <w:lang w:val="en-US"/>
        </w:rPr>
        <w:t xml:space="preserve">month follow-up radiograph shows total resorption of calcium hydroxide paste from periapical tissues. An apical fractured fragment after shortening. </w:t>
      </w:r>
      <w:r w:rsidRPr="004F54A8">
        <w:rPr>
          <w:i/>
          <w:iCs/>
          <w:lang w:val="en-US"/>
        </w:rPr>
        <w:t>(E)</w:t>
      </w:r>
      <w:r w:rsidRPr="004F54A8">
        <w:rPr>
          <w:lang w:val="en-US"/>
        </w:rPr>
        <w:t xml:space="preserve"> A radiograph taken after the completion of root canal treatment. </w:t>
      </w:r>
      <w:r w:rsidRPr="004F54A8">
        <w:rPr>
          <w:i/>
          <w:iCs/>
          <w:lang w:val="en-US"/>
        </w:rPr>
        <w:t>(F)</w:t>
      </w:r>
      <w:r w:rsidRPr="004F54A8">
        <w:rPr>
          <w:lang w:val="en-US"/>
        </w:rPr>
        <w:t xml:space="preserve"> A 12-month follow-up radiograph shows no periradicular radiolucency in apical region of 46 and mesial root of 47.</w:t>
      </w:r>
    </w:p>
    <w:p w14:paraId="5D122C42" w14:textId="7B80D801" w:rsidR="00E10CBC" w:rsidRDefault="00E10CBC">
      <w:pPr>
        <w:rPr>
          <w:rFonts w:eastAsia="Calibri" w:cs="Calibri"/>
          <w:color w:val="000000"/>
          <w:lang w:val="en-US"/>
        </w:rPr>
      </w:pPr>
    </w:p>
    <w:p w14:paraId="54F114F5" w14:textId="77777777" w:rsidR="00E10CBC" w:rsidRDefault="000F750E">
      <w:pPr>
        <w:rPr>
          <w:lang w:val="en-US"/>
        </w:rPr>
      </w:pPr>
      <w:r>
        <w:rPr>
          <w:b/>
          <w:bCs/>
          <w:lang w:val="en-US"/>
        </w:rPr>
        <w:t>Figure 2.</w:t>
      </w:r>
      <w:r>
        <w:rPr>
          <w:lang w:val="en-US"/>
        </w:rPr>
        <w:t xml:space="preserve"> A CBCT scans of tooth 47 performed  two days after first visit. </w:t>
      </w:r>
      <w:r>
        <w:rPr>
          <w:i/>
          <w:iCs/>
          <w:lang w:val="en-US"/>
        </w:rPr>
        <w:t xml:space="preserve">(A-N) </w:t>
      </w:r>
      <w:r>
        <w:rPr>
          <w:lang w:val="en-US"/>
        </w:rPr>
        <w:t xml:space="preserve">Consecutive axial CBCT images. </w:t>
      </w:r>
      <w:r>
        <w:rPr>
          <w:i/>
          <w:iCs/>
          <w:lang w:val="en-US"/>
        </w:rPr>
        <w:t>(O-P)</w:t>
      </w:r>
      <w:r>
        <w:rPr>
          <w:lang w:val="en-US"/>
        </w:rPr>
        <w:t xml:space="preserve"> Selected sagittal CBCT images. </w:t>
      </w:r>
    </w:p>
    <w:p w14:paraId="3FBDD717" w14:textId="77777777" w:rsidR="00E10CBC" w:rsidRDefault="00E10CBC">
      <w:pPr>
        <w:rPr>
          <w:lang w:val="en-US"/>
        </w:rPr>
      </w:pPr>
    </w:p>
    <w:p w14:paraId="568A8138" w14:textId="0DA9FF22" w:rsidR="00E10CBC" w:rsidRDefault="000F750E">
      <w:pPr>
        <w:rPr>
          <w:lang w:val="en-US"/>
        </w:rPr>
      </w:pPr>
      <w:r>
        <w:rPr>
          <w:b/>
          <w:bCs/>
          <w:lang w:val="en-US"/>
        </w:rPr>
        <w:t xml:space="preserve">Figure </w:t>
      </w:r>
      <w:r w:rsidR="00AD6752">
        <w:rPr>
          <w:b/>
          <w:bCs/>
          <w:lang w:val="en-US"/>
        </w:rPr>
        <w:t>3</w:t>
      </w:r>
      <w:r>
        <w:rPr>
          <w:b/>
          <w:bCs/>
          <w:lang w:val="en-US"/>
        </w:rPr>
        <w:t xml:space="preserve">. </w:t>
      </w:r>
      <w:r>
        <w:rPr>
          <w:lang w:val="en-US"/>
        </w:rPr>
        <w:t xml:space="preserve">A 12-month follow up CBCT scans of tooth. </w:t>
      </w:r>
      <w:r>
        <w:rPr>
          <w:i/>
          <w:iCs/>
          <w:lang w:val="en-US"/>
        </w:rPr>
        <w:t xml:space="preserve">(A-N) </w:t>
      </w:r>
      <w:r>
        <w:rPr>
          <w:lang w:val="en-US"/>
        </w:rPr>
        <w:t xml:space="preserve">Consecutive axial CBCT images. </w:t>
      </w:r>
      <w:r>
        <w:rPr>
          <w:i/>
          <w:iCs/>
          <w:lang w:val="en-US"/>
        </w:rPr>
        <w:t>(O-P)</w:t>
      </w:r>
      <w:r>
        <w:rPr>
          <w:lang w:val="en-US"/>
        </w:rPr>
        <w:t xml:space="preserve"> Selected sagittal CBCT images. Apical fractured fragment visibly shorter than on previous CBCT sagittal scans.  </w:t>
      </w:r>
    </w:p>
    <w:p w14:paraId="1A8C15F1" w14:textId="13A693FD" w:rsidR="000F750E" w:rsidRDefault="000F750E">
      <w:pPr>
        <w:rPr>
          <w:lang w:val="en-US"/>
        </w:rPr>
      </w:pPr>
    </w:p>
    <w:p w14:paraId="78881671" w14:textId="7B1CABAE" w:rsidR="00AD6752" w:rsidRPr="00AD6752" w:rsidRDefault="00AD6752"/>
    <w:sectPr w:rsidR="00AD6752" w:rsidRPr="00AD6752">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66"/>
    <w:rsid w:val="000F750E"/>
    <w:rsid w:val="00117302"/>
    <w:rsid w:val="002F4566"/>
    <w:rsid w:val="004F54A8"/>
    <w:rsid w:val="0078291F"/>
    <w:rsid w:val="00821417"/>
    <w:rsid w:val="00AD6752"/>
    <w:rsid w:val="00CD4037"/>
    <w:rsid w:val="00E10CBC"/>
    <w:rsid w:val="00E96580"/>
    <w:rsid w:val="00F85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DEA8C2"/>
  <w15:chartTrackingRefBased/>
  <w15:docId w15:val="{0B64FF6F-66D9-4181-B55D-6DD09FAC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Arial Unicode MS"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Domylnaczcionkaakapitu1">
    <w:name w:val="Domyślna czcionka akapitu1"/>
  </w:style>
  <w:style w:type="character" w:customStyle="1" w:styleId="Domylnaczcionkaakapitu2">
    <w:name w:val="Domyślna czcionka akapitu2"/>
  </w:style>
  <w:style w:type="character" w:customStyle="1" w:styleId="TekstdymkaZnak">
    <w:name w:val="Tekst dymka Znak"/>
    <w:rPr>
      <w:rFonts w:ascii="Tahoma" w:hAnsi="Tahoma" w:cs="Tahoma"/>
      <w:sz w:val="16"/>
      <w:szCs w:val="16"/>
    </w:rPr>
  </w:style>
  <w:style w:type="character" w:customStyle="1" w:styleId="TekstdymkaZnak1">
    <w:name w:val="Tekst dymka Znak1"/>
    <w:rPr>
      <w:rFonts w:ascii="Tahoma" w:eastAsia="Arial Unicode MS" w:hAnsi="Tahoma" w:cs="Mangal"/>
      <w:kern w:val="1"/>
      <w:sz w:val="16"/>
      <w:szCs w:val="14"/>
      <w:lang w:eastAsia="hi-IN" w:bidi="hi-IN"/>
    </w:rPr>
  </w:style>
  <w:style w:type="paragraph" w:customStyle="1" w:styleId="Heading">
    <w:name w:val="Heading"/>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Nagwek2">
    <w:name w:val="Nagłówek2"/>
    <w:basedOn w:val="Normalny"/>
    <w:next w:val="Tekstpodstawowy"/>
    <w:pPr>
      <w:keepNext/>
      <w:spacing w:before="240" w:after="120"/>
    </w:pPr>
    <w:rPr>
      <w:rFonts w:ascii="Arial" w:hAnsi="Arial"/>
      <w:sz w:val="28"/>
      <w:szCs w:val="28"/>
    </w:rPr>
  </w:style>
  <w:style w:type="paragraph" w:customStyle="1" w:styleId="Podpis2">
    <w:name w:val="Podpis2"/>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Nagwek1">
    <w:name w:val="Nagłówek1"/>
    <w:basedOn w:val="Normalny"/>
    <w:next w:val="Tekstpodstawowy"/>
    <w:pPr>
      <w:keepNext/>
      <w:spacing w:before="240" w:after="120"/>
    </w:pPr>
    <w:rPr>
      <w:rFonts w:ascii="Arial" w:hAnsi="Arial"/>
      <w:sz w:val="28"/>
      <w:szCs w:val="28"/>
    </w:rPr>
  </w:style>
  <w:style w:type="paragraph" w:customStyle="1" w:styleId="Podpis1">
    <w:name w:val="Podpis1"/>
    <w:basedOn w:val="Normalny"/>
    <w:pPr>
      <w:suppressLineNumbers/>
      <w:spacing w:before="120" w:after="120"/>
    </w:pPr>
    <w:rPr>
      <w:i/>
      <w:iCs/>
    </w:rPr>
  </w:style>
  <w:style w:type="paragraph" w:customStyle="1" w:styleId="Tekstdymka1">
    <w:name w:val="Tekst dymka1"/>
    <w:basedOn w:val="Normalny"/>
    <w:pPr>
      <w:spacing w:line="100" w:lineRule="atLeast"/>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rPr>
      <w:rFonts w:ascii="Tahoma" w:hAnsi="Tahoma" w:cs="Mangal"/>
      <w:sz w:val="16"/>
      <w:szCs w:val="14"/>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182</Words>
  <Characters>1098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dc:creator>
  <cp:keywords/>
  <cp:lastModifiedBy>Tomasz Mochol</cp:lastModifiedBy>
  <cp:revision>5</cp:revision>
  <cp:lastPrinted>1900-01-01T00:00:00Z</cp:lastPrinted>
  <dcterms:created xsi:type="dcterms:W3CDTF">2021-06-14T20:26:00Z</dcterms:created>
  <dcterms:modified xsi:type="dcterms:W3CDTF">2021-06-16T20:59:00Z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